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spacing w:after="360" w:lineRule="auto"/>
        <w:ind w:left="-851" w:right="142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Warszawa, 3 października 2022 r.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Czy inflacja zagląda do misek naszych pupili? PAYBACK bada preferencje zakupowe opiekunów zwierząt w dobie rosnących cen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4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*Wyniki ankiety PAYBACK Opinion Poll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Już drugi rok z rzędu z okazji przypadającego na 4 października Światowego Dnia Zwierząt, PAYBACK przeanalizował preferencje zakupowe opiekunów zwierząt domowych. O ile w poprzednim badaniu ważną część stanowił wątek związany z pandemią, to w tym roku jedną z kluczowych kwestii była inflacja. Czy rosnące ceny istotnie wpływają na tę część budżetu domowego, który przeznaczamy na kupno karmy i akcesoriów dla naszych pupili? Ile wydajemy na zakupy dla naszych milusińskich i czy w ogóle bierzemy pod uwagę możliwość ograniczenia wydatków na ich utrzymanie? Na te i więcej pytań odpowiada najnowszy PAYBACK Opinion Poll.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 wielu miesięcy inflacja zagląda do portfeli Polaków, dotkliwie weryfikując nasze plany i potrzeby zakupowe. Czy dotyczy to również wydatków na zwierzaki?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Na to, jak w dobie inflacji organizujemy budżet związany z utrzymaniem zwierzaków, w dużej mierze wpływa nasz stosunek do nich. A w przypadku badania PAYBACK aż 90% ankietowanych podkreśliło, że traktują swojego pupila jako członka rodziny, w przeciwieństwie do zaledwie 10% respondentów, dla których pies czy kot to po prostu zwierzę. Z tego względu, zdecydowana większość osób, które wzięły udział w najnowszym PAYBACK Opinion Poll, wdraża sprytne strategie zakupowe, dzięki czemu nadal może kupować dobrej jakości karmę i inne produkty dla swoich zwierząt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komentuje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Grzywaczewska, Dyrektor Marketingu w PAYBACK Polska.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jaki zwierzak jest zazwyczaj naszym domowym i rodzinnym kompanem? W przypadku prawie połowy ankietowanych jest to pies. Co trzeci respondent jest opiekunem kota, a po kilka procent badanych ma królika, rybki akwariowe lub chomika. Zwykle w naszych domach mieszka jedno zwierzę – tak wskazało 57% ankietowanych PAYBACK, a co czwarta osoba zadeklarowała, że opiekuje się dwoma zwierzakami.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Inflacja vs. miska naszych podopiecznych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 ważne, aż 81% osób, które wzięły udział w badaniu PAYBACK, zadeklarowało, że nawet w dobie inflacji nie ogranicza wydatków związanych z utrzymaniem swoich pupili. Co więcej, w przypadku większości (67%) ankietowanych PAYBACK, rosnące ceny produktów przełożyły się wzrost budżetu, jaki przeznaczają na utrzymanie swoich zwierzaków. Z kolei 17% ankietowanych nadal wydaje na konieczne zakupy tyle samo, a 16% osób przyznało, że stara się oszczędzać i wydaje mniej.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Zatem ile średnio wydajemy na utrzymanie zwierząt? Rok temu 36% respondentów zadeklarowało, że przeznacza na ten cel od 51 do 100 złotych na miesiąc, w tym roku natomiast ten sam odsetek ankietowanych wskazał, że zakup karmy i innych produktów to już od 101 do 200 zł w miesięcznym budżecie domowym.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drawing>
          <wp:inline distB="0" distT="0" distL="0" distR="0">
            <wp:extent cx="3955394" cy="3365133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5394" cy="3365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 respondenci, którzy muszą szukać oszczędności, zwykle robią to w takich kategoriach, jak zakupy zabawek (21% ankietowanych z tej grupy), pokarmu (18%) oraz akcesoriów (17%). Nie oznacza to jednak, że poszukiwanie oszczędności podczas kupna karmy przekłada się na niższą jakość jedzenia, jakie serwujemy pupilom – blisko połowa ankietowanych korzysta wtedy z oferowanych przez sklepy promocji, co czwarty respondent kupuje większe opakowania jedzenia dla swojego zwierzaka, a jedynie 15% osób szuka tańszych zamienników. 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3180446" cy="2983697"/>
            <wp:effectExtent b="0" l="0" r="0" t="0"/>
            <wp:docPr id="1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0446" cy="2983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 dobie inflacji wszyscy po trochu stajemy się łowcami okazji, a utrzymanie zwierzaków nie jest tu wyjątkiem. Wręcz przeciwnie, ponad 70% respondentów PAYBACK robiąc zakupy dla swoich podopiecznych, poszukuje promocji. Z pomocą zwykle przychodzi im wtedy internet, który dla 56% ankietowanych jest preferowanym sposobem na znalezienie atrakcyjnych cenowo produktów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komentuje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Katarzyna Grzywaczewska.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Sklepy online najpopularniejsze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 ubiegłorocznym badaniu PAYBACK najczęściej wskazywanym miejscem zakupu karmy dla zwierząt były super lub hipermarkety. W tym roku najpopularniejszym kanałem zakupowym okazał się internet, z którego w tym celu korzysta już 30% ankietowanych, podczas gdy wielkopowierzchniowe sklepy wybrało 21% osób.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kolejnych miejscach znalazły się dyskonty, lokalne sklepy zoologiczne lub stacjonarne sklepy sieciowe, w których karmę kupuje odpowiednio po 17%, 16% i 14% opiekunów zwierząt.  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4291329" cy="2614664"/>
            <wp:effectExtent b="0" l="0" r="0" t="0"/>
            <wp:docPr id="9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1329" cy="26146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Akcesoria i zabawki dla swoich pupili (podobnie jak rok temu) najchętniej kupujemy online, co wskazało 30% respondentów PAYBACK Opinion Poll. Lokalne sklepy zoologiczne wybiera 21%, super i hipermarkety – 17%, a stacjonarne sklepy sieciowe i dyskonty po 15% i 7% ankietowanych.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Decydując się na konkretny sklep, w którym zrobimy zakupy dla naszych podopiecznych, najczęściej zwracamy uwagę na ceny i oferowane promocje, które są istotne dla 36% ankietowanych badaniach PAYBACK. Wśród innych elementów, które decydują o naszym wyborze, jest szeroki asortyment sklepu, co wskazało 28% respondentów, a także specjalistyczne produkty, których poszukuje 14% ankietowanych. 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</w:rPr>
        <w:drawing>
          <wp:inline distB="0" distT="0" distL="0" distR="0">
            <wp:extent cx="4457781" cy="2942019"/>
            <wp:effectExtent b="0" l="0" r="0" t="0"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81" cy="29420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Wśród elementów, które ze względu na inflację zeszły podczas zakupów konkretnych artykułów na dalszy plan, najczęściej wskazywanym była marka produktu (26%), marka sklepu (17%), jakość produktu (13%) i kwestie ekologiczne (12%).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Mniejsze budżety, ale wciąż wielkie serca</w:t>
      </w:r>
    </w:p>
    <w:p w:rsidR="00000000" w:rsidDel="00000000" w:rsidP="00000000" w:rsidRDefault="00000000" w:rsidRPr="00000000" w14:paraId="0000001A">
      <w:pPr>
        <w:ind w:right="-28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Mimo że rosnąca inflacja w istotny sposób wpływa na stan naszych domowych budżetów, blisko 60% ankietowanych deklaruje, że nadal wspiera akcje charytatywne prowadzone na rzecz zwierząt. Respondenci najczęściej włączają się w zbiórki karmy (43%) i akcesoriów oraz biorą udział w zbiórkach pieniężnych (38%). Okazji do przekazania wsparcia na rzecz potrzebujących zwierząt jest mnóstwo. Można to zrobić na przykład przy okazji zakupów w sklepach Maxi Zoo, partnera Programu PAYBACK, gdzie na klientów czekają pojemniki na dary przekazywane rozmaitym instytucjom w ramach lokalnych działań charytatywnych prowadzonych przez sieć.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Pomaganie potrzebującym zwierzętom jest głęboko wpisane w misję marki Maxi Zoo, dlatego aktywnie współpracujemy ze schroniskami, fundacjami, stowarzyszeniami i angażujemy się w pomoc charytatywną. Obecnie pomagamy kilkudziesięciu schroniskom z całej Polski, wspierając je poprzez przekazywanie pożywienia i akcesoriów, a także promując adopcję wśród klientów naszych sklepów. Tylko w ubiegłym roku przekazaliśmy łącznie 1 milion złotych wsparcia, w tym wsparcie produktowe o wartości ponad 660 tysięcy złotych dla 35 różnych organizacji prozwierzęcych w całej Polsce oraz w grudniu 2021 na rzecz Fundacji Viva! o wartości 240 000 zł.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wybuchu wojny w Ukrainie pomogliśmy także ratowanym zwierzętom przekazując duże transporty pomocy produktowej w tym karmy, czipy, środki na pchły i kleszcze, transportery czy akcesoria, takie jak obroże, szelki i smycze.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Dodatkowo 1 października ruszyła już VIII edycja naszej akcji „Przyjaźń Łączy – Wspólnie dla Zwierząt”, w ramach której po raz szósty można wesprzeć psy ratownicze Górskiego Ochotniczego Pogotowia Ratunkowego poprzez zakup specjalnych zawieszek. Dochód z ich sprzedaży przekażemy Fundacji GOPR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Zachęcamy wszystkich do udziału w naszych akcjach charytatywnych na rzecz zwierząt w potrzebie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tłumaczy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Wojciech Kamiński, Dyrektor Zarządzający Maxi Zoo Polska.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right="14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PAYBACK Opinion Poll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</w:pBdr>
        <w:spacing w:after="240" w:lineRule="auto"/>
        <w:ind w:right="1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To badanie zostało przeprowadzone na uczestnikach Programu PAYBACK w dniach 14-16 września 2022 r. metodą ankiety online na grupie 1408 osób. Grupa badawcza w wieku 18-65 lat dobrana została tak, aby odpowiadać strukturze demograficznej kraju.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PAYBACK Polska 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Jesteśmy największym multipartnerskim Programem Bonusowym w Polsce. Uczestnicy naszego Programu mogą zbierać punkty przy pomocy plastikowych kart i nowoczesnej aplikacji. Nagradzamy konsumentów, aby czerpali dodatkową radość z zakupów i doświadczeń z różnymi markami. Wspieramy naszych partnerów w realizacji celów sprzedażowych, budując trwałe relacje z ich klientami.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Dzięki skali działania oraz narzędziom Big i Smart Data skutecznie pomagamy firmom wzmacniać ich pozycję na rynku. Pogłębione dane o zwyczajach zakupowych pozwalają na stworzenie spersonalizowanej komunikacji i większe angażowanie klientów.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Wśród naszych partnerów są duże sieci handlowe, firmy usługowe oraz największe platformy e-commerce. Uczestnicy Programu mają do dyspozycji tysiące miejsc sprzedaży w tym ponad 300 sklepów online, w których mogą zbierać punkty i wykorzystywać je na różne sposoby: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podczas płatności za zakupy 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wymieniając na nagrody – już ponad 2 miliony rozdanych nagród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wymieniając na mile Miles &amp; More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• </w:t>
        <w:tab/>
        <w:t xml:space="preserve">przekazując na cele charytatywne.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 samym 2021 roku liczba transakcji, w których uczestnicy Programu zbierali i wykorzystywali punkty PAYBACK, sięgnęła ponad 109 milionów, a obrót nimi przekroczył równowartość 15,1 miliarda PLN.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</w:pBd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Agnieszka Ratajczyk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Adequate</w:t>
        <w:br w:type="textWrapping"/>
        <w:t xml:space="preserve">Tel. +48 534 055 450</w:t>
      </w:r>
    </w:p>
    <w:p w:rsidR="00000000" w:rsidDel="00000000" w:rsidP="00000000" w:rsidRDefault="00000000" w:rsidRPr="00000000" w14:paraId="00000030">
      <w:pPr>
        <w:spacing w:after="240" w:lineRule="auto"/>
        <w:jc w:val="both"/>
        <w:rPr>
          <w:rFonts w:ascii="Arial" w:cs="Arial" w:eastAsia="Arial" w:hAnsi="Arial"/>
          <w:b w:val="1"/>
          <w:color w:val="1155cc"/>
          <w:sz w:val="16"/>
          <w:szCs w:val="16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16"/>
            <w:szCs w:val="16"/>
            <w:u w:val="single"/>
            <w:rtl w:val="0"/>
          </w:rPr>
          <w:t xml:space="preserve">agnieszka.ratajczyk@adequate.pl</w:t>
        </w:r>
      </w:hyperlink>
      <w:r w:rsidDel="00000000" w:rsidR="00000000" w:rsidRPr="00000000">
        <w:rPr>
          <w:color w:val="1155cc"/>
          <w:rtl w:val="0"/>
        </w:rPr>
        <w:br w:type="textWrapping"/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16"/>
            <w:szCs w:val="16"/>
            <w:u w:val="single"/>
            <w:rtl w:val="0"/>
          </w:rPr>
          <w:t xml:space="preserve">pr_pl@payback.net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40" w:w="11900" w:orient="portrait"/>
      <w:pgMar w:bottom="0" w:top="1134" w:left="1418" w:right="1268" w:header="284" w:footer="3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1416" w:firstLine="707.000000000000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643475"/>
                        <a:ext cx="75565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LP-Internal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descr="{&quot;HashCode&quot;:-2082467515,&quot;Height&quot;:842.0,&quot;Width&quot;:595.0,&quot;Placement&quot;:&quot;Footer&quot;,&quot;Index&quot;:&quot;Primary&quot;,&quot;Section&quot;:1,&quot;Top&quot;:0.0,&quot;Left&quot;:0.0}" id="7" name="image6.png"/>
              <a:graphic>
                <a:graphicData uri="http://schemas.openxmlformats.org/drawingml/2006/picture">
                  <pic:pic>
                    <pic:nvPicPr>
                      <pic:cNvPr descr="{&quot;HashCode&quot;:-2082467515,&quot;Height&quot;:842.0,&quot;Width&quot;:595.0,&quot;Placement&quot;:&quot;Footer&quot;,&quot;Index&quot;:&quot;Primary&quot;,&quot;Section&quot;:1,&quot;Top&quot;:0.0,&quot;Left&quot;:0.0}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Rule="auto"/>
      <w:ind w:left="-1134" w:right="-999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7391400" cy="457200"/>
          <wp:effectExtent b="0" l="0" r="0" t="0"/>
          <wp:docPr descr="C:\Users\pruzik\Desktop\belkaPAYBACKnet.jpg" id="11" name="image3.jpg"/>
          <a:graphic>
            <a:graphicData uri="http://schemas.openxmlformats.org/drawingml/2006/picture">
              <pic:pic>
                <pic:nvPicPr>
                  <pic:cNvPr descr="C:\Users\pruzik\Desktop\belkaPAYBACKnet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914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pBdr>
        <w:bottom w:color="000000" w:space="1" w:sz="4" w:val="single"/>
      </w:pBdr>
      <w:spacing w:after="60" w:before="240" w:lineRule="auto"/>
      <w:ind w:left="576" w:hanging="576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spacing w:after="60" w:before="240"/>
      <w:ind w:left="720" w:hanging="720"/>
      <w:outlineLvl w:val="0"/>
    </w:pPr>
    <w:rPr>
      <w:rFonts w:ascii="Arial" w:cs="Arial" w:eastAsia="Arial" w:hAnsi="Arial"/>
      <w:b w:val="1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pBdr>
        <w:bottom w:color="000000" w:space="1" w:sz="4" w:val="single"/>
      </w:pBdr>
      <w:spacing w:after="60" w:before="240"/>
      <w:ind w:left="576" w:hanging="576"/>
      <w:outlineLvl w:val="1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ind w:left="720" w:hanging="72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spacing w:after="60" w:before="240"/>
      <w:ind w:left="864" w:hanging="864"/>
      <w:outlineLvl w:val="3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spacing w:after="60" w:before="240"/>
      <w:ind w:left="1008" w:hanging="1008"/>
      <w:outlineLvl w:val="4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spacing w:after="60" w:before="240"/>
      <w:ind w:left="1152" w:hanging="1152"/>
      <w:outlineLvl w:val="5"/>
    </w:pPr>
    <w:rPr>
      <w:rFonts w:ascii="Times New Roman" w:cs="Times New Roman" w:eastAsia="Times New Roman" w:hAnsi="Times New Roman"/>
      <w:b w:val="1"/>
      <w:sz w:val="22"/>
      <w:szCs w:val="2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22CEA"/>
    <w:pPr>
      <w:spacing w:after="0"/>
    </w:pPr>
    <w:rPr>
      <w:rFonts w:ascii="Arial" w:cs="Arial" w:eastAsia="Arial" w:hAnsi="Arial"/>
      <w:sz w:val="20"/>
      <w:szCs w:val="20"/>
      <w:lang w:val="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22CEA"/>
    <w:rPr>
      <w:rFonts w:ascii="Arial" w:cs="Arial" w:eastAsia="Arial" w:hAnsi="Arial"/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22CEA"/>
    <w:rPr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AD2D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D2DD4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55194"/>
    <w:pPr>
      <w:spacing w:after="0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55194"/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55194"/>
    <w:pPr>
      <w:spacing w:after="200"/>
    </w:pPr>
    <w:rPr>
      <w:rFonts w:ascii="Calibri" w:cs="Calibri" w:eastAsia="Calibri" w:hAnsi="Calibri"/>
      <w:b w:val="1"/>
      <w:bCs w:val="1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55194"/>
    <w:rPr>
      <w:rFonts w:ascii="Arial" w:cs="Arial" w:eastAsia="Arial" w:hAnsi="Arial"/>
      <w:b w:val="1"/>
      <w:bCs w:val="1"/>
      <w:sz w:val="20"/>
      <w:szCs w:val="20"/>
      <w:lang w:val="pl"/>
    </w:rPr>
  </w:style>
  <w:style w:type="paragraph" w:styleId="Bezodstpw">
    <w:name w:val="No Spacing"/>
    <w:uiPriority w:val="99"/>
    <w:qFormat w:val="1"/>
    <w:rsid w:val="00064ADD"/>
    <w:pPr>
      <w:spacing w:after="0"/>
    </w:pPr>
    <w:rPr>
      <w:rFonts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110B0D"/>
  </w:style>
  <w:style w:type="paragraph" w:styleId="Stopka">
    <w:name w:val="footer"/>
    <w:basedOn w:val="Normalny"/>
    <w:link w:val="StopkaZnak"/>
    <w:uiPriority w:val="99"/>
    <w:unhideWhenUsed w:val="1"/>
    <w:rsid w:val="00110B0D"/>
    <w:pPr>
      <w:tabs>
        <w:tab w:val="center" w:pos="4513"/>
        <w:tab w:val="right" w:pos="9026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110B0D"/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4E5732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4E57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4E5732"/>
    <w:rPr>
      <w:vertAlign w:val="superscript"/>
    </w:rPr>
  </w:style>
  <w:style w:type="paragraph" w:styleId="NormalnyWeb">
    <w:name w:val="Normal (Web)"/>
    <w:basedOn w:val="Normalny"/>
    <w:uiPriority w:val="99"/>
    <w:semiHidden w:val="1"/>
    <w:unhideWhenUsed w:val="1"/>
    <w:rsid w:val="00B31EC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Poprawka">
    <w:name w:val="Revision"/>
    <w:hidden w:val="1"/>
    <w:uiPriority w:val="99"/>
    <w:semiHidden w:val="1"/>
    <w:rsid w:val="00B26D84"/>
    <w:pPr>
      <w:spacing w:after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gnieszka.ratajczyk@adequate.pl" TargetMode="External"/><Relationship Id="rId10" Type="http://schemas.openxmlformats.org/officeDocument/2006/relationships/image" Target="media/image2.jpg"/><Relationship Id="rId13" Type="http://schemas.openxmlformats.org/officeDocument/2006/relationships/header" Target="header1.xml"/><Relationship Id="rId12" Type="http://schemas.openxmlformats.org/officeDocument/2006/relationships/hyperlink" Target="mailto:pr_pl@payback.n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5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1QlREYlcVS75uV2uTMUsxURRfA==">AMUW2mWE84HW+LV94Yy9PovVHlqIWXqHE3tlWP7lmj0x/DlJcf+pyxqUMv06yJm14njqLiN+o8hZH8x4Z70sJqnOcfv76UxQYMOhJYl7Vax7npYY3BjDJ7+swvxQo1fzMHfxOBsWAc3C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2022-10-03T07:12:00Z</dcterms:created>
  <dc:creator>Katarzyna Grzywaczewska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1f464f-db62-4494-af3b-a231dcaf6521_Enabled">
    <vt:lpwstr>true</vt:lpwstr>
  </property>
  <property fmtid="{D5CDD505-2E9C-101B-9397-08002B2CF9AE}" pid="3" name="MSIP_Label_f41f464f-db62-4494-af3b-a231dcaf6521_SetDate">
    <vt:lpwstr>2021-09-24T10:37:47Z</vt:lpwstr>
  </property>
  <property fmtid="{D5CDD505-2E9C-101B-9397-08002B2CF9AE}" pid="4" name="MSIP_Label_f41f464f-db62-4494-af3b-a231dcaf6521_Method">
    <vt:lpwstr>Standard</vt:lpwstr>
  </property>
  <property fmtid="{D5CDD505-2E9C-101B-9397-08002B2CF9AE}" pid="5" name="MSIP_Label_f41f464f-db62-4494-af3b-a231dcaf6521_Name">
    <vt:lpwstr>LP-Internal</vt:lpwstr>
  </property>
  <property fmtid="{D5CDD505-2E9C-101B-9397-08002B2CF9AE}" pid="6" name="MSIP_Label_f41f464f-db62-4494-af3b-a231dcaf6521_SiteId">
    <vt:lpwstr>c89fef16-c0d7-43f3-8b73-bcde5402aa5b</vt:lpwstr>
  </property>
  <property fmtid="{D5CDD505-2E9C-101B-9397-08002B2CF9AE}" pid="7" name="MSIP_Label_f41f464f-db62-4494-af3b-a231dcaf6521_ActionId">
    <vt:lpwstr>8af5d109-933c-48a7-9ab7-f2415ffe1cfd</vt:lpwstr>
  </property>
  <property fmtid="{D5CDD505-2E9C-101B-9397-08002B2CF9AE}" pid="8" name="MSIP_Label_f41f464f-db62-4494-af3b-a231dcaf6521_ContentBits">
    <vt:lpwstr>2</vt:lpwstr>
  </property>
</Properties>
</file>